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62E8" w14:textId="44DE1311" w:rsidR="00630667" w:rsidRPr="001F6432" w:rsidRDefault="003D657E" w:rsidP="003D657E">
      <w:pPr>
        <w:rPr>
          <w:rFonts w:ascii="Century Gothic" w:hAnsi="Century Gothic" w:cs="Arial"/>
          <w:b/>
          <w:sz w:val="24"/>
          <w:szCs w:val="24"/>
        </w:rPr>
      </w:pPr>
      <w:r w:rsidRPr="001F6432">
        <w:rPr>
          <w:rFonts w:ascii="Century Gothic" w:hAnsi="Century Gothic" w:cs="Arial"/>
          <w:b/>
          <w:sz w:val="24"/>
          <w:szCs w:val="24"/>
        </w:rPr>
        <w:tab/>
      </w:r>
      <w:r w:rsidRPr="001F6432">
        <w:rPr>
          <w:rFonts w:ascii="Century Gothic" w:hAnsi="Century Gothic" w:cs="Arial"/>
          <w:b/>
          <w:sz w:val="24"/>
          <w:szCs w:val="24"/>
        </w:rPr>
        <w:tab/>
      </w:r>
      <w:r w:rsidRPr="001F6432">
        <w:rPr>
          <w:rFonts w:ascii="Century Gothic" w:hAnsi="Century Gothic" w:cs="Arial"/>
          <w:b/>
          <w:sz w:val="24"/>
          <w:szCs w:val="24"/>
        </w:rPr>
        <w:tab/>
      </w:r>
      <w:r w:rsidRPr="001F6432">
        <w:rPr>
          <w:rFonts w:ascii="Century Gothic" w:hAnsi="Century Gothic" w:cs="Arial"/>
          <w:b/>
          <w:sz w:val="24"/>
          <w:szCs w:val="24"/>
        </w:rPr>
        <w:tab/>
      </w:r>
      <w:r w:rsidRPr="001F6432">
        <w:rPr>
          <w:rFonts w:ascii="Century Gothic" w:hAnsi="Century Gothic" w:cs="Arial"/>
          <w:b/>
          <w:sz w:val="24"/>
          <w:szCs w:val="24"/>
        </w:rPr>
        <w:tab/>
      </w:r>
      <w:r w:rsidRPr="001F6432">
        <w:rPr>
          <w:rFonts w:ascii="Century Gothic" w:hAnsi="Century Gothic" w:cs="Arial"/>
          <w:b/>
          <w:sz w:val="24"/>
          <w:szCs w:val="24"/>
        </w:rPr>
        <w:tab/>
      </w:r>
      <w:r w:rsidRPr="001F6432">
        <w:rPr>
          <w:rFonts w:ascii="Century Gothic" w:hAnsi="Century Gothic" w:cs="Arial"/>
          <w:b/>
          <w:sz w:val="24"/>
          <w:szCs w:val="24"/>
        </w:rPr>
        <w:tab/>
      </w:r>
      <w:r w:rsidRPr="001F6432">
        <w:rPr>
          <w:rFonts w:ascii="Century Gothic" w:hAnsi="Century Gothic" w:cs="Arial"/>
          <w:b/>
          <w:sz w:val="24"/>
          <w:szCs w:val="24"/>
        </w:rPr>
        <w:tab/>
        <w:t xml:space="preserve">   </w:t>
      </w:r>
    </w:p>
    <w:p w14:paraId="2C6D1E59" w14:textId="28A2579E" w:rsidR="00630667" w:rsidRPr="001F6432" w:rsidRDefault="003D657E" w:rsidP="003D657E">
      <w:pPr>
        <w:rPr>
          <w:rFonts w:ascii="Century Gothic" w:hAnsi="Century Gothic" w:cs="Calibri"/>
          <w:b/>
          <w:sz w:val="24"/>
          <w:szCs w:val="24"/>
          <w:u w:val="single"/>
        </w:rPr>
      </w:pPr>
      <w:r w:rsidRPr="001F6432">
        <w:rPr>
          <w:rFonts w:ascii="Century Gothic" w:hAnsi="Century Gothic" w:cs="Arial"/>
          <w:sz w:val="24"/>
          <w:szCs w:val="24"/>
        </w:rPr>
        <w:t xml:space="preserve">           </w:t>
      </w:r>
      <w:r w:rsidRPr="001F6432">
        <w:rPr>
          <w:rFonts w:ascii="Century Gothic" w:hAnsi="Century Gothic" w:cs="Calibri"/>
          <w:b/>
          <w:sz w:val="24"/>
          <w:szCs w:val="24"/>
          <w:u w:val="single"/>
        </w:rPr>
        <w:t xml:space="preserve">The National Fostering </w:t>
      </w:r>
      <w:r w:rsidR="000D2AF4" w:rsidRPr="001F6432">
        <w:rPr>
          <w:rFonts w:ascii="Century Gothic" w:hAnsi="Century Gothic" w:cs="Calibri"/>
          <w:b/>
          <w:sz w:val="24"/>
          <w:szCs w:val="24"/>
          <w:u w:val="single"/>
        </w:rPr>
        <w:t>Group</w:t>
      </w:r>
      <w:r w:rsidRPr="001F6432">
        <w:rPr>
          <w:rFonts w:ascii="Century Gothic" w:hAnsi="Century Gothic" w:cs="Calibri"/>
          <w:b/>
          <w:sz w:val="24"/>
          <w:szCs w:val="24"/>
          <w:u w:val="single"/>
        </w:rPr>
        <w:t xml:space="preserve"> - Job Description: </w:t>
      </w:r>
    </w:p>
    <w:p w14:paraId="7131FB6B" w14:textId="77777777" w:rsidR="00630667" w:rsidRPr="001F6432" w:rsidRDefault="00630667" w:rsidP="00630667">
      <w:pPr>
        <w:rPr>
          <w:rFonts w:ascii="Century Gothic" w:hAnsi="Century Gothic" w:cs="Arial"/>
          <w:sz w:val="24"/>
          <w:szCs w:val="24"/>
        </w:rPr>
      </w:pPr>
    </w:p>
    <w:p w14:paraId="258735D4" w14:textId="77777777" w:rsidR="001F1835" w:rsidRPr="001F6432" w:rsidRDefault="001F1835" w:rsidP="003D657E">
      <w:pPr>
        <w:pStyle w:val="BodyTextIndent"/>
        <w:spacing w:line="276" w:lineRule="auto"/>
        <w:ind w:left="0"/>
        <w:jc w:val="both"/>
        <w:rPr>
          <w:rFonts w:ascii="Century Gothic" w:hAnsi="Century Gothic" w:cs="Arial"/>
          <w:b/>
          <w:szCs w:val="24"/>
          <w:lang w:val="en-GB"/>
        </w:rPr>
      </w:pPr>
    </w:p>
    <w:p w14:paraId="4F28C687" w14:textId="77777777" w:rsidR="00630667" w:rsidRPr="001F6432" w:rsidRDefault="003D657E" w:rsidP="003D657E">
      <w:pPr>
        <w:pStyle w:val="BodyTextIndent"/>
        <w:spacing w:line="276" w:lineRule="auto"/>
        <w:ind w:left="0"/>
        <w:jc w:val="both"/>
        <w:rPr>
          <w:rFonts w:ascii="Century Gothic" w:hAnsi="Century Gothic" w:cstheme="minorHAnsi"/>
          <w:szCs w:val="24"/>
          <w:lang w:val="en-GB"/>
        </w:rPr>
      </w:pPr>
      <w:r w:rsidRPr="001F6432">
        <w:rPr>
          <w:rFonts w:ascii="Century Gothic" w:hAnsi="Century Gothic" w:cstheme="minorHAnsi"/>
          <w:b/>
          <w:szCs w:val="24"/>
          <w:lang w:val="en-GB"/>
        </w:rPr>
        <w:t>Job Description:</w:t>
      </w:r>
      <w:r w:rsidRPr="001F6432">
        <w:rPr>
          <w:rFonts w:ascii="Century Gothic" w:hAnsi="Century Gothic" w:cstheme="minorHAnsi"/>
          <w:szCs w:val="24"/>
          <w:lang w:val="en-GB"/>
        </w:rPr>
        <w:t xml:space="preserve"> Freelance Assessor </w:t>
      </w:r>
    </w:p>
    <w:p w14:paraId="6A5511F1" w14:textId="6554E95A" w:rsidR="003D657E" w:rsidRPr="001F6432" w:rsidRDefault="003D657E" w:rsidP="003D657E">
      <w:pPr>
        <w:pStyle w:val="BodyTextIndent"/>
        <w:spacing w:line="276" w:lineRule="auto"/>
        <w:ind w:left="0"/>
        <w:jc w:val="both"/>
        <w:rPr>
          <w:rFonts w:ascii="Century Gothic" w:hAnsi="Century Gothic" w:cstheme="minorHAnsi"/>
          <w:szCs w:val="24"/>
          <w:lang w:val="en-GB"/>
        </w:rPr>
      </w:pPr>
      <w:r w:rsidRPr="001F6432">
        <w:rPr>
          <w:rFonts w:ascii="Century Gothic" w:hAnsi="Century Gothic" w:cstheme="minorHAnsi"/>
          <w:b/>
          <w:szCs w:val="24"/>
          <w:lang w:val="en-GB"/>
        </w:rPr>
        <w:t>Reports to:</w:t>
      </w:r>
      <w:r w:rsidRPr="001F6432">
        <w:rPr>
          <w:rFonts w:ascii="Century Gothic" w:hAnsi="Century Gothic" w:cstheme="minorHAnsi"/>
          <w:szCs w:val="24"/>
          <w:lang w:val="en-GB"/>
        </w:rPr>
        <w:t xml:space="preserve"> Assessment Manager – National Assessment Service</w:t>
      </w:r>
    </w:p>
    <w:p w14:paraId="5C9E2FC7" w14:textId="4449252C" w:rsidR="003D657E" w:rsidRPr="001F6432" w:rsidRDefault="003D657E" w:rsidP="003D657E">
      <w:pPr>
        <w:pStyle w:val="BodyTextIndent"/>
        <w:spacing w:line="276" w:lineRule="auto"/>
        <w:ind w:left="0"/>
        <w:jc w:val="both"/>
        <w:rPr>
          <w:rFonts w:ascii="Century Gothic" w:hAnsi="Century Gothic" w:cstheme="minorHAnsi"/>
          <w:szCs w:val="24"/>
          <w:lang w:val="en-GB"/>
        </w:rPr>
      </w:pPr>
      <w:r w:rsidRPr="001F6432">
        <w:rPr>
          <w:rFonts w:ascii="Century Gothic" w:hAnsi="Century Gothic" w:cstheme="minorHAnsi"/>
          <w:b/>
          <w:szCs w:val="24"/>
          <w:lang w:val="en-GB"/>
        </w:rPr>
        <w:t xml:space="preserve">Location: </w:t>
      </w:r>
      <w:r w:rsidRPr="001F6432">
        <w:rPr>
          <w:rFonts w:ascii="Century Gothic" w:hAnsi="Century Gothic" w:cstheme="minorHAnsi"/>
          <w:szCs w:val="24"/>
          <w:lang w:val="en-GB"/>
        </w:rPr>
        <w:t>Various offices and regions within the NF</w:t>
      </w:r>
      <w:r w:rsidR="000D2AF4" w:rsidRPr="001F6432">
        <w:rPr>
          <w:rFonts w:ascii="Century Gothic" w:hAnsi="Century Gothic" w:cstheme="minorHAnsi"/>
          <w:szCs w:val="24"/>
          <w:lang w:val="en-GB"/>
        </w:rPr>
        <w:t>G</w:t>
      </w:r>
      <w:r w:rsidRPr="001F6432">
        <w:rPr>
          <w:rFonts w:ascii="Century Gothic" w:hAnsi="Century Gothic" w:cstheme="minorHAnsi"/>
          <w:szCs w:val="24"/>
          <w:lang w:val="en-GB"/>
        </w:rPr>
        <w:t xml:space="preserve"> group.</w:t>
      </w:r>
    </w:p>
    <w:p w14:paraId="3B9BCE58" w14:textId="77777777" w:rsidR="00630667" w:rsidRDefault="00630667" w:rsidP="00630667">
      <w:pPr>
        <w:pStyle w:val="Default"/>
        <w:rPr>
          <w:rFonts w:ascii="Century Gothic" w:hAnsi="Century Gothic" w:cstheme="minorHAnsi"/>
          <w:color w:val="auto"/>
        </w:rPr>
      </w:pPr>
    </w:p>
    <w:p w14:paraId="0D73C24F" w14:textId="77777777" w:rsidR="001F6432" w:rsidRPr="001F6432" w:rsidRDefault="001F6432" w:rsidP="00630667">
      <w:pPr>
        <w:pStyle w:val="Default"/>
        <w:rPr>
          <w:rFonts w:ascii="Century Gothic" w:hAnsi="Century Gothic" w:cstheme="minorHAnsi"/>
          <w:color w:val="auto"/>
        </w:rPr>
      </w:pPr>
    </w:p>
    <w:p w14:paraId="6347D2C5" w14:textId="698A4B72" w:rsidR="00630667" w:rsidRPr="001F6432" w:rsidRDefault="000D2AF4" w:rsidP="00630667">
      <w:pPr>
        <w:pStyle w:val="Default"/>
        <w:rPr>
          <w:rFonts w:ascii="Century Gothic" w:hAnsi="Century Gothic" w:cstheme="minorHAnsi"/>
          <w:b/>
          <w:color w:val="auto"/>
        </w:rPr>
      </w:pPr>
      <w:r w:rsidRPr="001F6432">
        <w:rPr>
          <w:rFonts w:ascii="Century Gothic" w:hAnsi="Century Gothic" w:cstheme="minorHAnsi"/>
          <w:b/>
          <w:color w:val="auto"/>
        </w:rPr>
        <w:t xml:space="preserve">All </w:t>
      </w:r>
      <w:r w:rsidR="00630667" w:rsidRPr="001F6432">
        <w:rPr>
          <w:rFonts w:ascii="Century Gothic" w:hAnsi="Century Gothic" w:cstheme="minorHAnsi"/>
          <w:b/>
          <w:color w:val="auto"/>
        </w:rPr>
        <w:t xml:space="preserve">Essential </w:t>
      </w:r>
    </w:p>
    <w:p w14:paraId="556DB05F" w14:textId="77777777" w:rsidR="001F1835" w:rsidRPr="001F6432" w:rsidRDefault="001F1835" w:rsidP="00630667">
      <w:pPr>
        <w:pStyle w:val="Default"/>
        <w:rPr>
          <w:rFonts w:ascii="Century Gothic" w:hAnsi="Century Gothic" w:cstheme="minorHAnsi"/>
          <w:b/>
          <w:bCs/>
          <w:color w:val="auto"/>
        </w:rPr>
      </w:pPr>
    </w:p>
    <w:p w14:paraId="6C14206C" w14:textId="77777777" w:rsidR="005C39FD" w:rsidRPr="001F6432" w:rsidRDefault="001F1835" w:rsidP="00630667">
      <w:pPr>
        <w:pStyle w:val="Default"/>
        <w:rPr>
          <w:rFonts w:ascii="Century Gothic" w:hAnsi="Century Gothic" w:cstheme="minorHAnsi"/>
          <w:b/>
          <w:bCs/>
          <w:color w:val="auto"/>
        </w:rPr>
      </w:pPr>
      <w:r w:rsidRPr="001F6432">
        <w:rPr>
          <w:rFonts w:ascii="Century Gothic" w:hAnsi="Century Gothic" w:cstheme="minorHAnsi"/>
          <w:b/>
          <w:bCs/>
          <w:color w:val="auto"/>
        </w:rPr>
        <w:t>Knowledge:</w:t>
      </w:r>
    </w:p>
    <w:p w14:paraId="5B2CCF5C" w14:textId="797D5570" w:rsidR="005C39FD" w:rsidRPr="001F6432" w:rsidRDefault="00630667" w:rsidP="005C39FD">
      <w:pPr>
        <w:pStyle w:val="Default"/>
        <w:numPr>
          <w:ilvl w:val="0"/>
          <w:numId w:val="1"/>
        </w:numPr>
        <w:rPr>
          <w:rFonts w:ascii="Century Gothic" w:hAnsi="Century Gothic" w:cstheme="minorHAnsi"/>
          <w:color w:val="auto"/>
        </w:rPr>
      </w:pPr>
      <w:r w:rsidRPr="001F6432">
        <w:rPr>
          <w:rFonts w:ascii="Century Gothic" w:hAnsi="Century Gothic" w:cstheme="minorHAnsi"/>
          <w:color w:val="auto"/>
        </w:rPr>
        <w:t>Working knowledge of current</w:t>
      </w:r>
      <w:r w:rsidR="005C39FD" w:rsidRPr="001F6432">
        <w:rPr>
          <w:rFonts w:ascii="Century Gothic" w:hAnsi="Century Gothic" w:cstheme="minorHAnsi"/>
          <w:color w:val="auto"/>
        </w:rPr>
        <w:t>,</w:t>
      </w:r>
      <w:r w:rsidRPr="001F6432">
        <w:rPr>
          <w:rFonts w:ascii="Century Gothic" w:hAnsi="Century Gothic" w:cstheme="minorHAnsi"/>
          <w:color w:val="auto"/>
        </w:rPr>
        <w:t xml:space="preserve"> relevant legislation and good practice </w:t>
      </w:r>
    </w:p>
    <w:p w14:paraId="611BEDA3" w14:textId="5843A1A6" w:rsidR="005C39FD" w:rsidRPr="001F6432" w:rsidRDefault="005C39FD" w:rsidP="005C39FD">
      <w:pPr>
        <w:pStyle w:val="Default"/>
        <w:numPr>
          <w:ilvl w:val="0"/>
          <w:numId w:val="1"/>
        </w:numPr>
        <w:rPr>
          <w:rFonts w:ascii="Century Gothic" w:hAnsi="Century Gothic" w:cstheme="minorHAnsi"/>
          <w:color w:val="auto"/>
        </w:rPr>
      </w:pPr>
      <w:r w:rsidRPr="001F6432">
        <w:rPr>
          <w:rFonts w:ascii="Century Gothic" w:hAnsi="Century Gothic" w:cstheme="minorHAnsi"/>
          <w:color w:val="auto"/>
        </w:rPr>
        <w:t xml:space="preserve">Knowledge of fostering legislation and Form F assessments </w:t>
      </w:r>
    </w:p>
    <w:p w14:paraId="077871AA" w14:textId="359D2FCD" w:rsidR="00630667" w:rsidRPr="001F6432" w:rsidRDefault="00630667" w:rsidP="00630667">
      <w:pPr>
        <w:pStyle w:val="Default"/>
        <w:numPr>
          <w:ilvl w:val="0"/>
          <w:numId w:val="1"/>
        </w:numPr>
        <w:rPr>
          <w:rFonts w:ascii="Century Gothic" w:hAnsi="Century Gothic" w:cstheme="minorHAnsi"/>
          <w:b/>
          <w:color w:val="auto"/>
        </w:rPr>
      </w:pPr>
      <w:r w:rsidRPr="001F6432">
        <w:rPr>
          <w:rFonts w:ascii="Century Gothic" w:hAnsi="Century Gothic" w:cstheme="minorHAnsi"/>
          <w:color w:val="auto"/>
        </w:rPr>
        <w:t xml:space="preserve">Knowledge of child development </w:t>
      </w:r>
      <w:r w:rsidR="005C39FD" w:rsidRPr="001F6432">
        <w:rPr>
          <w:rFonts w:ascii="Century Gothic" w:hAnsi="Century Gothic" w:cstheme="minorHAnsi"/>
          <w:color w:val="auto"/>
        </w:rPr>
        <w:t xml:space="preserve">and attachment </w:t>
      </w:r>
      <w:r w:rsidRPr="001F6432">
        <w:rPr>
          <w:rFonts w:ascii="Century Gothic" w:hAnsi="Century Gothic" w:cstheme="minorHAnsi"/>
          <w:b/>
          <w:color w:val="auto"/>
        </w:rPr>
        <w:t xml:space="preserve"> </w:t>
      </w:r>
    </w:p>
    <w:p w14:paraId="32AD4C5E" w14:textId="0C6BC4BF" w:rsidR="00630667" w:rsidRPr="001F6432" w:rsidRDefault="00630667" w:rsidP="00630667">
      <w:pPr>
        <w:pStyle w:val="Default"/>
        <w:numPr>
          <w:ilvl w:val="0"/>
          <w:numId w:val="1"/>
        </w:numPr>
        <w:rPr>
          <w:rFonts w:ascii="Century Gothic" w:hAnsi="Century Gothic" w:cstheme="minorHAnsi"/>
          <w:color w:val="auto"/>
        </w:rPr>
      </w:pPr>
      <w:r w:rsidRPr="001F6432">
        <w:rPr>
          <w:rFonts w:ascii="Century Gothic" w:hAnsi="Century Gothic" w:cstheme="minorHAnsi"/>
          <w:color w:val="auto"/>
        </w:rPr>
        <w:t xml:space="preserve">Impact of separation and loss </w:t>
      </w:r>
    </w:p>
    <w:p w14:paraId="3D57822C" w14:textId="219C8374" w:rsidR="00630667" w:rsidRPr="001F6432" w:rsidRDefault="00630667" w:rsidP="00630667">
      <w:pPr>
        <w:pStyle w:val="Default"/>
        <w:numPr>
          <w:ilvl w:val="0"/>
          <w:numId w:val="1"/>
        </w:numPr>
        <w:rPr>
          <w:rFonts w:ascii="Century Gothic" w:hAnsi="Century Gothic" w:cstheme="minorHAnsi"/>
          <w:b/>
          <w:color w:val="auto"/>
        </w:rPr>
      </w:pPr>
      <w:r w:rsidRPr="001F6432">
        <w:rPr>
          <w:rFonts w:ascii="Century Gothic" w:hAnsi="Century Gothic" w:cstheme="minorHAnsi"/>
          <w:color w:val="auto"/>
        </w:rPr>
        <w:t>Understanding of equal opportunities and anti</w:t>
      </w:r>
      <w:r w:rsidRPr="001F6432">
        <w:rPr>
          <w:rFonts w:ascii="Cambria Math" w:hAnsi="Cambria Math" w:cs="Cambria Math"/>
          <w:color w:val="auto"/>
        </w:rPr>
        <w:t>‐</w:t>
      </w:r>
      <w:r w:rsidRPr="001F6432">
        <w:rPr>
          <w:rFonts w:ascii="Century Gothic" w:hAnsi="Century Gothic" w:cstheme="minorHAnsi"/>
          <w:color w:val="auto"/>
        </w:rPr>
        <w:t xml:space="preserve">discriminatory practice </w:t>
      </w:r>
    </w:p>
    <w:p w14:paraId="6129AB86" w14:textId="77777777" w:rsidR="001F1835" w:rsidRPr="001F6432" w:rsidRDefault="001F1835" w:rsidP="00630667">
      <w:pPr>
        <w:pStyle w:val="Default"/>
        <w:rPr>
          <w:rFonts w:ascii="Century Gothic" w:hAnsi="Century Gothic" w:cstheme="minorHAnsi"/>
          <w:b/>
          <w:bCs/>
          <w:color w:val="auto"/>
        </w:rPr>
      </w:pPr>
    </w:p>
    <w:p w14:paraId="16A60FD8" w14:textId="77777777" w:rsidR="00630667" w:rsidRPr="001F6432" w:rsidRDefault="00630667" w:rsidP="00630667">
      <w:pPr>
        <w:pStyle w:val="Default"/>
        <w:rPr>
          <w:rFonts w:ascii="Century Gothic" w:hAnsi="Century Gothic" w:cstheme="minorHAnsi"/>
          <w:color w:val="auto"/>
        </w:rPr>
      </w:pPr>
      <w:r w:rsidRPr="001F6432">
        <w:rPr>
          <w:rFonts w:ascii="Century Gothic" w:hAnsi="Century Gothic" w:cstheme="minorHAnsi"/>
          <w:b/>
          <w:bCs/>
          <w:color w:val="auto"/>
        </w:rPr>
        <w:t xml:space="preserve">Skills </w:t>
      </w:r>
    </w:p>
    <w:p w14:paraId="7BBA94FA" w14:textId="1D67916E" w:rsidR="00630667" w:rsidRPr="001F6432" w:rsidRDefault="00630667" w:rsidP="00630667">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The ability to communicate effectively </w:t>
      </w:r>
      <w:r w:rsidRPr="001F6432">
        <w:rPr>
          <w:rFonts w:ascii="Century Gothic" w:hAnsi="Century Gothic" w:cstheme="minorHAnsi"/>
          <w:b/>
          <w:color w:val="auto"/>
        </w:rPr>
        <w:t xml:space="preserve"> </w:t>
      </w:r>
    </w:p>
    <w:p w14:paraId="3FF22DE9" w14:textId="2942EBB9" w:rsidR="00630667" w:rsidRPr="001F6432" w:rsidRDefault="00630667" w:rsidP="00630667">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The ability to develop positive working relationships </w:t>
      </w:r>
      <w:r w:rsidRPr="001F6432">
        <w:rPr>
          <w:rFonts w:ascii="Century Gothic" w:hAnsi="Century Gothic" w:cstheme="minorHAnsi"/>
          <w:b/>
          <w:color w:val="auto"/>
        </w:rPr>
        <w:t xml:space="preserve"> </w:t>
      </w:r>
    </w:p>
    <w:p w14:paraId="48D81D7C" w14:textId="0759EBFB" w:rsidR="00630667" w:rsidRPr="001F6432" w:rsidRDefault="00630667" w:rsidP="00630667">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Effective time management skills </w:t>
      </w:r>
      <w:r w:rsidRPr="001F6432">
        <w:rPr>
          <w:rFonts w:ascii="Century Gothic" w:hAnsi="Century Gothic" w:cstheme="minorHAnsi"/>
          <w:b/>
          <w:color w:val="auto"/>
        </w:rPr>
        <w:t xml:space="preserve"> </w:t>
      </w:r>
    </w:p>
    <w:p w14:paraId="25EFEFB8" w14:textId="1FBEB282" w:rsidR="00630667" w:rsidRPr="001F6432" w:rsidRDefault="00630667" w:rsidP="00630667">
      <w:pPr>
        <w:pStyle w:val="Default"/>
        <w:numPr>
          <w:ilvl w:val="0"/>
          <w:numId w:val="2"/>
        </w:numPr>
        <w:rPr>
          <w:rFonts w:ascii="Century Gothic" w:hAnsi="Century Gothic" w:cstheme="minorHAnsi"/>
          <w:b/>
          <w:color w:val="auto"/>
        </w:rPr>
      </w:pPr>
      <w:r w:rsidRPr="001F6432">
        <w:rPr>
          <w:rFonts w:ascii="Century Gothic" w:hAnsi="Century Gothic" w:cstheme="minorHAnsi"/>
          <w:color w:val="auto"/>
        </w:rPr>
        <w:t xml:space="preserve">The ability to work to deadlines </w:t>
      </w:r>
      <w:r w:rsidRPr="001F6432">
        <w:rPr>
          <w:rFonts w:ascii="Century Gothic" w:hAnsi="Century Gothic" w:cstheme="minorHAnsi"/>
          <w:b/>
          <w:color w:val="auto"/>
        </w:rPr>
        <w:t xml:space="preserve"> </w:t>
      </w:r>
    </w:p>
    <w:p w14:paraId="00CC3F3D" w14:textId="71D2F326" w:rsidR="005C39FD" w:rsidRPr="001F6432" w:rsidRDefault="00630667" w:rsidP="005C39FD">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The ability to produce high quality, analytical and comprehensive reports </w:t>
      </w:r>
    </w:p>
    <w:p w14:paraId="36A2AF06" w14:textId="44C6F569" w:rsidR="00630667" w:rsidRPr="001F6432" w:rsidRDefault="00630667" w:rsidP="005C39FD">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 Keep accurate case notes </w:t>
      </w:r>
      <w:r w:rsidRPr="001F6432">
        <w:rPr>
          <w:rFonts w:ascii="Century Gothic" w:hAnsi="Century Gothic" w:cstheme="minorHAnsi"/>
          <w:b/>
          <w:color w:val="auto"/>
        </w:rPr>
        <w:t xml:space="preserve"> </w:t>
      </w:r>
    </w:p>
    <w:p w14:paraId="1A2144F0" w14:textId="1FC199AF" w:rsidR="00630667" w:rsidRPr="001F6432" w:rsidRDefault="00630667" w:rsidP="00630667">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Effective use of supervision  </w:t>
      </w:r>
    </w:p>
    <w:p w14:paraId="095E5C45" w14:textId="61318E90" w:rsidR="00630667" w:rsidRPr="001F6432" w:rsidRDefault="00630667" w:rsidP="00630667">
      <w:pPr>
        <w:pStyle w:val="Default"/>
        <w:numPr>
          <w:ilvl w:val="0"/>
          <w:numId w:val="2"/>
        </w:numPr>
        <w:rPr>
          <w:rFonts w:ascii="Century Gothic" w:hAnsi="Century Gothic" w:cstheme="minorHAnsi"/>
          <w:b/>
          <w:color w:val="auto"/>
        </w:rPr>
      </w:pPr>
      <w:r w:rsidRPr="001F6432">
        <w:rPr>
          <w:rFonts w:ascii="Century Gothic" w:hAnsi="Century Gothic" w:cstheme="minorHAnsi"/>
          <w:color w:val="auto"/>
        </w:rPr>
        <w:t xml:space="preserve"> Ability to seek advice as appropriate </w:t>
      </w:r>
      <w:r w:rsidRPr="001F6432">
        <w:rPr>
          <w:rFonts w:ascii="Century Gothic" w:hAnsi="Century Gothic" w:cstheme="minorHAnsi"/>
          <w:b/>
          <w:color w:val="auto"/>
        </w:rPr>
        <w:t xml:space="preserve"> </w:t>
      </w:r>
    </w:p>
    <w:p w14:paraId="04067592" w14:textId="453708CC" w:rsidR="00630667" w:rsidRPr="001F6432" w:rsidRDefault="00630667" w:rsidP="00630667">
      <w:pPr>
        <w:pStyle w:val="Default"/>
        <w:numPr>
          <w:ilvl w:val="0"/>
          <w:numId w:val="2"/>
        </w:numPr>
        <w:rPr>
          <w:rFonts w:ascii="Century Gothic" w:hAnsi="Century Gothic" w:cstheme="minorHAnsi"/>
          <w:color w:val="auto"/>
        </w:rPr>
      </w:pPr>
      <w:r w:rsidRPr="001F6432">
        <w:rPr>
          <w:rFonts w:ascii="Century Gothic" w:hAnsi="Century Gothic" w:cstheme="minorHAnsi"/>
          <w:color w:val="auto"/>
        </w:rPr>
        <w:t xml:space="preserve">Skilled with IT and the ability to complete reports and associated documents on a computer </w:t>
      </w:r>
      <w:r w:rsidRPr="001F6432">
        <w:rPr>
          <w:rFonts w:ascii="Century Gothic" w:hAnsi="Century Gothic" w:cstheme="minorHAnsi"/>
          <w:b/>
          <w:color w:val="auto"/>
        </w:rPr>
        <w:t xml:space="preserve"> </w:t>
      </w:r>
    </w:p>
    <w:p w14:paraId="06D925DA" w14:textId="77777777" w:rsidR="001F1835" w:rsidRPr="001F6432" w:rsidRDefault="001F1835" w:rsidP="00630667">
      <w:pPr>
        <w:pStyle w:val="Default"/>
        <w:rPr>
          <w:rFonts w:ascii="Century Gothic" w:hAnsi="Century Gothic" w:cstheme="minorHAnsi"/>
          <w:b/>
          <w:bCs/>
          <w:color w:val="auto"/>
        </w:rPr>
      </w:pPr>
    </w:p>
    <w:p w14:paraId="538DDE6E" w14:textId="77777777" w:rsidR="00630667" w:rsidRPr="001F6432" w:rsidRDefault="00630667" w:rsidP="00630667">
      <w:pPr>
        <w:pStyle w:val="Default"/>
        <w:rPr>
          <w:rFonts w:ascii="Century Gothic" w:hAnsi="Century Gothic" w:cstheme="minorHAnsi"/>
          <w:color w:val="auto"/>
        </w:rPr>
      </w:pPr>
      <w:r w:rsidRPr="001F6432">
        <w:rPr>
          <w:rFonts w:ascii="Century Gothic" w:hAnsi="Century Gothic" w:cstheme="minorHAnsi"/>
          <w:b/>
          <w:bCs/>
          <w:color w:val="auto"/>
        </w:rPr>
        <w:t xml:space="preserve">Experience </w:t>
      </w:r>
    </w:p>
    <w:p w14:paraId="049B11AF" w14:textId="6B5955D2" w:rsidR="00630667" w:rsidRPr="001F6432" w:rsidRDefault="00630667" w:rsidP="00630667">
      <w:pPr>
        <w:pStyle w:val="Default"/>
        <w:numPr>
          <w:ilvl w:val="0"/>
          <w:numId w:val="3"/>
        </w:numPr>
        <w:rPr>
          <w:rFonts w:ascii="Century Gothic" w:hAnsi="Century Gothic" w:cstheme="minorHAnsi"/>
          <w:color w:val="auto"/>
        </w:rPr>
      </w:pPr>
      <w:r w:rsidRPr="001F6432">
        <w:rPr>
          <w:rFonts w:ascii="Century Gothic" w:hAnsi="Century Gothic" w:cstheme="minorHAnsi"/>
          <w:color w:val="auto"/>
        </w:rPr>
        <w:t xml:space="preserve">Qualification </w:t>
      </w:r>
      <w:r w:rsidRPr="001F6432">
        <w:rPr>
          <w:rFonts w:ascii="Cambria Math" w:hAnsi="Cambria Math" w:cs="Cambria Math"/>
          <w:color w:val="auto"/>
        </w:rPr>
        <w:t>‐</w:t>
      </w:r>
      <w:r w:rsidRPr="001F6432">
        <w:rPr>
          <w:rFonts w:ascii="Century Gothic" w:hAnsi="Century Gothic" w:cstheme="minorHAnsi"/>
          <w:color w:val="auto"/>
        </w:rPr>
        <w:t xml:space="preserve"> </w:t>
      </w:r>
      <w:proofErr w:type="spellStart"/>
      <w:r w:rsidRPr="001F6432">
        <w:rPr>
          <w:rFonts w:ascii="Century Gothic" w:hAnsi="Century Gothic" w:cstheme="minorHAnsi"/>
          <w:color w:val="auto"/>
        </w:rPr>
        <w:t>DipSW</w:t>
      </w:r>
      <w:proofErr w:type="spellEnd"/>
      <w:r w:rsidRPr="001F6432">
        <w:rPr>
          <w:rFonts w:ascii="Century Gothic" w:hAnsi="Century Gothic" w:cstheme="minorHAnsi"/>
          <w:color w:val="auto"/>
        </w:rPr>
        <w:t xml:space="preserve">, CQSW, CSS or relevant Social Work Degree  </w:t>
      </w:r>
    </w:p>
    <w:p w14:paraId="4C021362" w14:textId="381F3502" w:rsidR="00630667" w:rsidRPr="001F6432" w:rsidRDefault="00630667" w:rsidP="00630667">
      <w:pPr>
        <w:pStyle w:val="Default"/>
        <w:numPr>
          <w:ilvl w:val="0"/>
          <w:numId w:val="3"/>
        </w:numPr>
        <w:rPr>
          <w:rFonts w:ascii="Century Gothic" w:hAnsi="Century Gothic" w:cstheme="minorHAnsi"/>
          <w:b/>
          <w:color w:val="auto"/>
        </w:rPr>
      </w:pPr>
      <w:r w:rsidRPr="001F6432">
        <w:rPr>
          <w:rFonts w:ascii="Century Gothic" w:hAnsi="Century Gothic" w:cstheme="minorHAnsi"/>
          <w:color w:val="auto"/>
        </w:rPr>
        <w:t>Two years Children and Families experience</w:t>
      </w:r>
      <w:r w:rsidRPr="001F6432">
        <w:rPr>
          <w:rFonts w:ascii="Century Gothic" w:hAnsi="Century Gothic" w:cstheme="minorHAnsi"/>
          <w:b/>
          <w:color w:val="auto"/>
        </w:rPr>
        <w:t xml:space="preserve"> </w:t>
      </w:r>
    </w:p>
    <w:p w14:paraId="06AE61E9" w14:textId="20416C4A" w:rsidR="00630667" w:rsidRPr="001F6432" w:rsidRDefault="00630667" w:rsidP="00630667">
      <w:pPr>
        <w:pStyle w:val="Default"/>
        <w:numPr>
          <w:ilvl w:val="0"/>
          <w:numId w:val="3"/>
        </w:numPr>
        <w:rPr>
          <w:rFonts w:ascii="Century Gothic" w:hAnsi="Century Gothic" w:cstheme="minorHAnsi"/>
          <w:color w:val="auto"/>
        </w:rPr>
      </w:pPr>
      <w:r w:rsidRPr="001F6432">
        <w:rPr>
          <w:rFonts w:ascii="Century Gothic" w:hAnsi="Century Gothic" w:cstheme="minorHAnsi"/>
          <w:color w:val="auto"/>
        </w:rPr>
        <w:t xml:space="preserve">An understanding of safeguarding </w:t>
      </w:r>
    </w:p>
    <w:p w14:paraId="6AEEC9CF" w14:textId="44E4563F" w:rsidR="00630667" w:rsidRPr="001F6432" w:rsidRDefault="005C39FD" w:rsidP="00630667">
      <w:pPr>
        <w:pStyle w:val="Default"/>
        <w:numPr>
          <w:ilvl w:val="0"/>
          <w:numId w:val="3"/>
        </w:numPr>
        <w:rPr>
          <w:rFonts w:ascii="Century Gothic" w:hAnsi="Century Gothic" w:cstheme="minorHAnsi"/>
          <w:color w:val="auto"/>
        </w:rPr>
      </w:pPr>
      <w:r w:rsidRPr="001F6432">
        <w:rPr>
          <w:rFonts w:ascii="Century Gothic" w:hAnsi="Century Gothic" w:cstheme="minorHAnsi"/>
          <w:color w:val="auto"/>
        </w:rPr>
        <w:t xml:space="preserve">Experience of completing Form F </w:t>
      </w:r>
      <w:r w:rsidR="000D2AF4" w:rsidRPr="001F6432">
        <w:rPr>
          <w:rFonts w:ascii="Century Gothic" w:hAnsi="Century Gothic" w:cstheme="minorHAnsi"/>
          <w:color w:val="auto"/>
        </w:rPr>
        <w:t>of Fostering Assessments.</w:t>
      </w:r>
    </w:p>
    <w:p w14:paraId="65C103CE" w14:textId="06CD819D" w:rsidR="00630667" w:rsidRPr="001F6432" w:rsidRDefault="00630667" w:rsidP="00630667">
      <w:pPr>
        <w:pStyle w:val="Default"/>
        <w:numPr>
          <w:ilvl w:val="0"/>
          <w:numId w:val="3"/>
        </w:numPr>
        <w:rPr>
          <w:rFonts w:ascii="Century Gothic" w:hAnsi="Century Gothic" w:cstheme="minorHAnsi"/>
          <w:b/>
          <w:color w:val="auto"/>
        </w:rPr>
      </w:pPr>
      <w:r w:rsidRPr="001F6432">
        <w:rPr>
          <w:rFonts w:ascii="Century Gothic" w:hAnsi="Century Gothic" w:cstheme="minorHAnsi"/>
          <w:color w:val="auto"/>
        </w:rPr>
        <w:t xml:space="preserve">Experience of using competency and / or standards model of assessment </w:t>
      </w:r>
    </w:p>
    <w:p w14:paraId="38BBEE8C" w14:textId="23CAED4D" w:rsidR="00630667" w:rsidRPr="001F6432" w:rsidRDefault="00630667" w:rsidP="00630667">
      <w:pPr>
        <w:pStyle w:val="Default"/>
        <w:numPr>
          <w:ilvl w:val="0"/>
          <w:numId w:val="3"/>
        </w:numPr>
        <w:rPr>
          <w:rFonts w:ascii="Century Gothic" w:hAnsi="Century Gothic" w:cstheme="minorHAnsi"/>
          <w:b/>
          <w:color w:val="auto"/>
        </w:rPr>
      </w:pPr>
      <w:r w:rsidRPr="001F6432">
        <w:rPr>
          <w:rFonts w:ascii="Century Gothic" w:hAnsi="Century Gothic" w:cstheme="minorHAnsi"/>
          <w:color w:val="auto"/>
        </w:rPr>
        <w:t xml:space="preserve">Experience of working in the field of fostering </w:t>
      </w:r>
    </w:p>
    <w:p w14:paraId="1CBB3C3D" w14:textId="77777777" w:rsidR="00630667" w:rsidRPr="001F6432" w:rsidRDefault="00630667" w:rsidP="00630667">
      <w:pPr>
        <w:pStyle w:val="Default"/>
        <w:rPr>
          <w:rFonts w:ascii="Century Gothic" w:hAnsi="Century Gothic" w:cstheme="minorHAnsi"/>
          <w:color w:val="auto"/>
        </w:rPr>
      </w:pPr>
    </w:p>
    <w:p w14:paraId="5602BFA8" w14:textId="77777777" w:rsidR="00630667" w:rsidRPr="001F6432" w:rsidRDefault="00630667" w:rsidP="00630667">
      <w:pPr>
        <w:pStyle w:val="Default"/>
        <w:rPr>
          <w:rFonts w:ascii="Century Gothic" w:hAnsi="Century Gothic" w:cstheme="minorHAnsi"/>
          <w:color w:val="auto"/>
        </w:rPr>
      </w:pPr>
    </w:p>
    <w:p w14:paraId="427F8585" w14:textId="77777777" w:rsidR="00630667" w:rsidRPr="001F6432" w:rsidRDefault="00630667" w:rsidP="00630667">
      <w:pPr>
        <w:pStyle w:val="Default"/>
        <w:rPr>
          <w:rFonts w:ascii="Century Gothic" w:hAnsi="Century Gothic" w:cstheme="minorHAnsi"/>
          <w:color w:val="auto"/>
        </w:rPr>
      </w:pPr>
      <w:r w:rsidRPr="001F6432">
        <w:rPr>
          <w:rFonts w:ascii="Century Gothic" w:hAnsi="Century Gothic" w:cstheme="minorHAnsi"/>
          <w:b/>
          <w:bCs/>
          <w:color w:val="auto"/>
        </w:rPr>
        <w:t xml:space="preserve">Other </w:t>
      </w:r>
    </w:p>
    <w:p w14:paraId="313211F7" w14:textId="3AFE73F9" w:rsidR="00630667" w:rsidRPr="001F6432" w:rsidRDefault="00630667" w:rsidP="00630667">
      <w:pPr>
        <w:pStyle w:val="Default"/>
        <w:numPr>
          <w:ilvl w:val="0"/>
          <w:numId w:val="4"/>
        </w:numPr>
        <w:rPr>
          <w:rFonts w:ascii="Century Gothic" w:hAnsi="Century Gothic" w:cstheme="minorHAnsi"/>
          <w:b/>
          <w:color w:val="auto"/>
        </w:rPr>
      </w:pPr>
      <w:r w:rsidRPr="001F6432">
        <w:rPr>
          <w:rFonts w:ascii="Century Gothic" w:hAnsi="Century Gothic" w:cstheme="minorHAnsi"/>
          <w:color w:val="auto"/>
        </w:rPr>
        <w:t xml:space="preserve">DBS </w:t>
      </w:r>
    </w:p>
    <w:p w14:paraId="68E7F19E" w14:textId="4EB3D87F" w:rsidR="00630667" w:rsidRPr="001F6432" w:rsidRDefault="00630667" w:rsidP="00630667">
      <w:pPr>
        <w:pStyle w:val="Default"/>
        <w:numPr>
          <w:ilvl w:val="0"/>
          <w:numId w:val="4"/>
        </w:numPr>
        <w:rPr>
          <w:rFonts w:ascii="Century Gothic" w:hAnsi="Century Gothic" w:cstheme="minorHAnsi"/>
          <w:b/>
          <w:color w:val="auto"/>
        </w:rPr>
      </w:pPr>
      <w:r w:rsidRPr="001F6432">
        <w:rPr>
          <w:rFonts w:ascii="Century Gothic" w:hAnsi="Century Gothic" w:cstheme="minorHAnsi"/>
          <w:color w:val="auto"/>
        </w:rPr>
        <w:lastRenderedPageBreak/>
        <w:t xml:space="preserve"> Registration with </w:t>
      </w:r>
      <w:r w:rsidR="000D2AF4" w:rsidRPr="001F6432">
        <w:rPr>
          <w:rFonts w:ascii="Century Gothic" w:hAnsi="Century Gothic" w:cstheme="minorHAnsi"/>
          <w:color w:val="auto"/>
        </w:rPr>
        <w:t>SW England / Social Care Wales / Scottish Social Services Council</w:t>
      </w:r>
      <w:r w:rsidRPr="001F6432">
        <w:rPr>
          <w:rFonts w:ascii="Century Gothic" w:hAnsi="Century Gothic" w:cstheme="minorHAnsi"/>
          <w:color w:val="auto"/>
        </w:rPr>
        <w:t xml:space="preserve"> </w:t>
      </w:r>
    </w:p>
    <w:p w14:paraId="7827EE78" w14:textId="77777777" w:rsidR="001F1835" w:rsidRDefault="001F1835" w:rsidP="00630667">
      <w:pPr>
        <w:pStyle w:val="Default"/>
        <w:rPr>
          <w:rFonts w:ascii="Century Gothic" w:hAnsi="Century Gothic" w:cstheme="minorHAnsi"/>
          <w:b/>
          <w:bCs/>
          <w:color w:val="auto"/>
        </w:rPr>
      </w:pPr>
    </w:p>
    <w:p w14:paraId="1412BE42" w14:textId="77777777" w:rsidR="001F6432" w:rsidRPr="001F6432" w:rsidRDefault="001F6432" w:rsidP="00630667">
      <w:pPr>
        <w:pStyle w:val="Default"/>
        <w:rPr>
          <w:rFonts w:ascii="Century Gothic" w:hAnsi="Century Gothic" w:cstheme="minorHAnsi"/>
          <w:b/>
          <w:bCs/>
          <w:color w:val="auto"/>
        </w:rPr>
      </w:pPr>
    </w:p>
    <w:p w14:paraId="6283E57D" w14:textId="7907E80A" w:rsidR="001F6432" w:rsidRDefault="00630667" w:rsidP="00630667">
      <w:pPr>
        <w:pStyle w:val="Default"/>
        <w:rPr>
          <w:rFonts w:ascii="Century Gothic" w:hAnsi="Century Gothic" w:cstheme="minorHAnsi"/>
          <w:b/>
          <w:bCs/>
          <w:color w:val="auto"/>
        </w:rPr>
      </w:pPr>
      <w:r w:rsidRPr="001F6432">
        <w:rPr>
          <w:rFonts w:ascii="Century Gothic" w:hAnsi="Century Gothic" w:cstheme="minorHAnsi"/>
          <w:b/>
          <w:bCs/>
          <w:color w:val="auto"/>
        </w:rPr>
        <w:t xml:space="preserve">Expectations </w:t>
      </w:r>
    </w:p>
    <w:p w14:paraId="0A1901E4" w14:textId="77777777" w:rsidR="001F6432" w:rsidRPr="001F6432" w:rsidRDefault="001F6432" w:rsidP="00630667">
      <w:pPr>
        <w:pStyle w:val="Default"/>
        <w:rPr>
          <w:rFonts w:ascii="Century Gothic" w:hAnsi="Century Gothic" w:cstheme="minorHAnsi"/>
          <w:b/>
          <w:bCs/>
          <w:color w:val="auto"/>
        </w:rPr>
      </w:pPr>
    </w:p>
    <w:p w14:paraId="616E0FB6" w14:textId="38E975B6" w:rsidR="00272653" w:rsidRPr="001F6432" w:rsidRDefault="00630667" w:rsidP="001F6432">
      <w:pPr>
        <w:pStyle w:val="Default"/>
        <w:numPr>
          <w:ilvl w:val="0"/>
          <w:numId w:val="10"/>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The self-employed assessor is an independent contractor prepared to carry out work for the </w:t>
      </w:r>
      <w:r w:rsidR="000D2AF4" w:rsidRPr="001F6432">
        <w:rPr>
          <w:rFonts w:ascii="Century Gothic" w:hAnsi="Century Gothic" w:cstheme="minorHAnsi"/>
          <w:color w:val="auto"/>
        </w:rPr>
        <w:t>National Fostering</w:t>
      </w:r>
      <w:r w:rsidRPr="001F6432">
        <w:rPr>
          <w:rFonts w:ascii="Century Gothic" w:hAnsi="Century Gothic" w:cstheme="minorHAnsi"/>
          <w:color w:val="auto"/>
        </w:rPr>
        <w:t xml:space="preserve"> Group in line with the organisation’s policies and procedures, and under the following terms and conditions: </w:t>
      </w:r>
    </w:p>
    <w:p w14:paraId="642855A2" w14:textId="76B70C5B" w:rsidR="00272653" w:rsidRPr="001F6432" w:rsidRDefault="00630667" w:rsidP="001F6432">
      <w:pPr>
        <w:pStyle w:val="Default"/>
        <w:numPr>
          <w:ilvl w:val="0"/>
          <w:numId w:val="5"/>
        </w:numPr>
        <w:spacing w:line="276" w:lineRule="auto"/>
        <w:jc w:val="both"/>
        <w:rPr>
          <w:rFonts w:ascii="Century Gothic" w:hAnsi="Century Gothic" w:cstheme="minorHAnsi"/>
          <w:color w:val="auto"/>
        </w:rPr>
      </w:pPr>
      <w:r w:rsidRPr="001F6432">
        <w:rPr>
          <w:rFonts w:ascii="Century Gothic" w:hAnsi="Century Gothic" w:cstheme="minorHAnsi"/>
          <w:color w:val="auto"/>
        </w:rPr>
        <w:t>The assessment report is the property of the commissioning Fostering Service, and a copy will be held electronically by the NF</w:t>
      </w:r>
      <w:r w:rsidR="000D2AF4" w:rsidRPr="001F6432">
        <w:rPr>
          <w:rFonts w:ascii="Century Gothic" w:hAnsi="Century Gothic" w:cstheme="minorHAnsi"/>
          <w:color w:val="auto"/>
        </w:rPr>
        <w:t>G</w:t>
      </w:r>
      <w:r w:rsidRPr="001F6432">
        <w:rPr>
          <w:rFonts w:ascii="Century Gothic" w:hAnsi="Century Gothic" w:cstheme="minorHAnsi"/>
          <w:color w:val="auto"/>
        </w:rPr>
        <w:t xml:space="preserve"> Group and forwarded to Local Authorities for matching purposes with agreement of the applicant/carer. </w:t>
      </w:r>
    </w:p>
    <w:p w14:paraId="51736217" w14:textId="440D9D65" w:rsidR="00272653" w:rsidRPr="001F6432" w:rsidRDefault="00272653" w:rsidP="001F6432">
      <w:pPr>
        <w:pStyle w:val="Default"/>
        <w:numPr>
          <w:ilvl w:val="0"/>
          <w:numId w:val="5"/>
        </w:numPr>
        <w:spacing w:line="276" w:lineRule="auto"/>
        <w:jc w:val="both"/>
        <w:rPr>
          <w:rFonts w:ascii="Century Gothic" w:hAnsi="Century Gothic" w:cstheme="minorHAnsi"/>
          <w:color w:val="auto"/>
        </w:rPr>
      </w:pPr>
      <w:r w:rsidRPr="001F6432">
        <w:rPr>
          <w:rFonts w:ascii="Century Gothic" w:hAnsi="Century Gothic" w:cstheme="minorHAnsi"/>
          <w:color w:val="auto"/>
        </w:rPr>
        <w:t>The assessor will interview all those required as part of the process including personal referees, ex-partners, children/adult children.</w:t>
      </w:r>
    </w:p>
    <w:p w14:paraId="1DFA49AA" w14:textId="7397F175" w:rsidR="001F1835" w:rsidRPr="001F6432" w:rsidRDefault="00272653" w:rsidP="001F6432">
      <w:pPr>
        <w:pStyle w:val="Default"/>
        <w:numPr>
          <w:ilvl w:val="0"/>
          <w:numId w:val="5"/>
        </w:numPr>
        <w:spacing w:line="276" w:lineRule="auto"/>
        <w:jc w:val="both"/>
        <w:rPr>
          <w:rFonts w:ascii="Century Gothic" w:hAnsi="Century Gothic" w:cstheme="minorHAnsi"/>
          <w:color w:val="auto"/>
        </w:rPr>
      </w:pPr>
      <w:r w:rsidRPr="001F6432">
        <w:rPr>
          <w:rFonts w:ascii="Century Gothic" w:hAnsi="Century Gothic" w:cstheme="minorHAnsi"/>
          <w:color w:val="auto"/>
        </w:rPr>
        <w:t>The report is to be proof</w:t>
      </w:r>
      <w:r w:rsidR="000D2AF4" w:rsidRPr="001F6432">
        <w:rPr>
          <w:rFonts w:ascii="Century Gothic" w:hAnsi="Century Gothic" w:cstheme="minorHAnsi"/>
          <w:color w:val="auto"/>
        </w:rPr>
        <w:t>-</w:t>
      </w:r>
      <w:r w:rsidRPr="001F6432">
        <w:rPr>
          <w:rFonts w:ascii="Century Gothic" w:hAnsi="Century Gothic" w:cstheme="minorHAnsi"/>
          <w:color w:val="auto"/>
        </w:rPr>
        <w:t>read and checked for grammatical errors before submission to the Assessment Manager.</w:t>
      </w:r>
    </w:p>
    <w:p w14:paraId="6C5DAA35" w14:textId="35870B51" w:rsidR="001F1835" w:rsidRPr="001F6432" w:rsidRDefault="00630667" w:rsidP="001F1835">
      <w:pPr>
        <w:pStyle w:val="Default"/>
        <w:numPr>
          <w:ilvl w:val="0"/>
          <w:numId w:val="5"/>
        </w:numPr>
        <w:spacing w:line="276" w:lineRule="auto"/>
        <w:jc w:val="both"/>
        <w:rPr>
          <w:rFonts w:ascii="Century Gothic" w:hAnsi="Century Gothic" w:cstheme="minorHAnsi"/>
          <w:color w:val="auto"/>
        </w:rPr>
      </w:pPr>
      <w:r w:rsidRPr="001F6432">
        <w:rPr>
          <w:rFonts w:ascii="Century Gothic" w:hAnsi="Century Gothic" w:cstheme="minorHAnsi"/>
          <w:color w:val="auto"/>
        </w:rPr>
        <w:t>Submission of a complete</w:t>
      </w:r>
      <w:r w:rsidR="00272653" w:rsidRPr="001F6432">
        <w:rPr>
          <w:rFonts w:ascii="Century Gothic" w:hAnsi="Century Gothic" w:cstheme="minorHAnsi"/>
          <w:color w:val="auto"/>
        </w:rPr>
        <w:t>d high</w:t>
      </w:r>
      <w:r w:rsidR="000D2AF4" w:rsidRPr="001F6432">
        <w:rPr>
          <w:rFonts w:ascii="Century Gothic" w:hAnsi="Century Gothic" w:cstheme="minorHAnsi"/>
          <w:color w:val="auto"/>
        </w:rPr>
        <w:t>-</w:t>
      </w:r>
      <w:r w:rsidR="00272653" w:rsidRPr="001F6432">
        <w:rPr>
          <w:rFonts w:ascii="Century Gothic" w:hAnsi="Century Gothic" w:cstheme="minorHAnsi"/>
          <w:color w:val="auto"/>
        </w:rPr>
        <w:t xml:space="preserve">quality </w:t>
      </w:r>
      <w:r w:rsidRPr="001F6432">
        <w:rPr>
          <w:rFonts w:ascii="Century Gothic" w:hAnsi="Century Gothic" w:cstheme="minorHAnsi"/>
          <w:color w:val="auto"/>
        </w:rPr>
        <w:t>report to the NF</w:t>
      </w:r>
      <w:r w:rsidR="000D2AF4" w:rsidRPr="001F6432">
        <w:rPr>
          <w:rFonts w:ascii="Century Gothic" w:hAnsi="Century Gothic" w:cstheme="minorHAnsi"/>
          <w:color w:val="auto"/>
        </w:rPr>
        <w:t>G</w:t>
      </w:r>
      <w:r w:rsidRPr="001F6432">
        <w:rPr>
          <w:rFonts w:ascii="Century Gothic" w:hAnsi="Century Gothic" w:cstheme="minorHAnsi"/>
          <w:color w:val="auto"/>
        </w:rPr>
        <w:t xml:space="preserve"> Group will be in line with</w:t>
      </w:r>
      <w:r w:rsidRPr="001F6432">
        <w:rPr>
          <w:rFonts w:ascii="Century Gothic" w:hAnsi="Century Gothic" w:cstheme="minorHAnsi"/>
          <w:strike/>
          <w:color w:val="auto"/>
        </w:rPr>
        <w:t xml:space="preserve"> </w:t>
      </w:r>
      <w:r w:rsidRPr="001F6432">
        <w:rPr>
          <w:rFonts w:ascii="Century Gothic" w:hAnsi="Century Gothic" w:cstheme="minorHAnsi"/>
          <w:color w:val="auto"/>
        </w:rPr>
        <w:t xml:space="preserve">submission dates for panel papers. Changes to the agreed timeframes will occur only following negotiation between the assessor and the Assessment Manager and will be confirmed in writing/by e-mail. </w:t>
      </w:r>
    </w:p>
    <w:p w14:paraId="1B988EC7" w14:textId="4025DD43" w:rsidR="001F1835" w:rsidRPr="001F6432" w:rsidRDefault="00630667" w:rsidP="001F6432">
      <w:pPr>
        <w:pStyle w:val="Default"/>
        <w:numPr>
          <w:ilvl w:val="0"/>
          <w:numId w:val="5"/>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Assessors are to declare any matters that appear to create a conflict of interest. </w:t>
      </w:r>
    </w:p>
    <w:p w14:paraId="06DE4768" w14:textId="35DFA7F9" w:rsidR="001F1835" w:rsidRPr="001F6432" w:rsidRDefault="00630667" w:rsidP="001F6432">
      <w:pPr>
        <w:pStyle w:val="Default"/>
        <w:numPr>
          <w:ilvl w:val="0"/>
          <w:numId w:val="7"/>
        </w:numPr>
        <w:spacing w:line="276" w:lineRule="auto"/>
        <w:jc w:val="both"/>
        <w:rPr>
          <w:rFonts w:ascii="Century Gothic" w:hAnsi="Century Gothic" w:cstheme="minorHAnsi"/>
          <w:color w:val="auto"/>
        </w:rPr>
      </w:pPr>
      <w:r w:rsidRPr="001F6432">
        <w:rPr>
          <w:rFonts w:ascii="Century Gothic" w:hAnsi="Century Gothic" w:cstheme="minorHAnsi"/>
          <w:color w:val="auto"/>
        </w:rPr>
        <w:t>Where assessors work for more than one agency or service, they undertake not to share information about the NF</w:t>
      </w:r>
      <w:r w:rsidR="000D2AF4" w:rsidRPr="001F6432">
        <w:rPr>
          <w:rFonts w:ascii="Century Gothic" w:hAnsi="Century Gothic" w:cstheme="minorHAnsi"/>
          <w:color w:val="auto"/>
        </w:rPr>
        <w:t>G</w:t>
      </w:r>
      <w:r w:rsidRPr="001F6432">
        <w:rPr>
          <w:rFonts w:ascii="Century Gothic" w:hAnsi="Century Gothic" w:cstheme="minorHAnsi"/>
          <w:color w:val="auto"/>
        </w:rPr>
        <w:t xml:space="preserve"> applicant with any other Fostering Service.  If any occasion arises where this is felt to have happened and the NF</w:t>
      </w:r>
      <w:r w:rsidR="000D2AF4" w:rsidRPr="001F6432">
        <w:rPr>
          <w:rFonts w:ascii="Century Gothic" w:hAnsi="Century Gothic" w:cstheme="minorHAnsi"/>
          <w:color w:val="auto"/>
        </w:rPr>
        <w:t>G</w:t>
      </w:r>
      <w:r w:rsidRPr="001F6432">
        <w:rPr>
          <w:rFonts w:ascii="Century Gothic" w:hAnsi="Century Gothic" w:cstheme="minorHAnsi"/>
          <w:color w:val="auto"/>
        </w:rPr>
        <w:t xml:space="preserve"> suffers a loss of potential resource, no payment will be made for that </w:t>
      </w:r>
      <w:proofErr w:type="gramStart"/>
      <w:r w:rsidRPr="001F6432">
        <w:rPr>
          <w:rFonts w:ascii="Century Gothic" w:hAnsi="Century Gothic" w:cstheme="minorHAnsi"/>
          <w:color w:val="auto"/>
        </w:rPr>
        <w:t>assessment</w:t>
      </w:r>
      <w:proofErr w:type="gramEnd"/>
      <w:r w:rsidRPr="001F6432">
        <w:rPr>
          <w:rFonts w:ascii="Century Gothic" w:hAnsi="Century Gothic" w:cstheme="minorHAnsi"/>
          <w:color w:val="auto"/>
        </w:rPr>
        <w:t xml:space="preserve"> and the contract will be terminated. The independent assessor must not sub-contract any part of the assessment report without prior agreement with the NFA Group. </w:t>
      </w:r>
    </w:p>
    <w:p w14:paraId="18661289" w14:textId="77777777" w:rsidR="00630667" w:rsidRPr="001F6432" w:rsidRDefault="00630667" w:rsidP="00A16321">
      <w:pPr>
        <w:pStyle w:val="Default"/>
        <w:numPr>
          <w:ilvl w:val="0"/>
          <w:numId w:val="7"/>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The assessor must maintain regular contact with the Assessment Manager </w:t>
      </w:r>
      <w:proofErr w:type="gramStart"/>
      <w:r w:rsidRPr="001F6432">
        <w:rPr>
          <w:rFonts w:ascii="Century Gothic" w:hAnsi="Century Gothic" w:cstheme="minorHAnsi"/>
          <w:color w:val="auto"/>
        </w:rPr>
        <w:t>during the course of</w:t>
      </w:r>
      <w:proofErr w:type="gramEnd"/>
      <w:r w:rsidRPr="001F6432">
        <w:rPr>
          <w:rFonts w:ascii="Century Gothic" w:hAnsi="Century Gothic" w:cstheme="minorHAnsi"/>
          <w:color w:val="auto"/>
        </w:rPr>
        <w:t xml:space="preserve"> the assessment. This will incorporate regular phone and/or e-mail contact around progress of an </w:t>
      </w:r>
      <w:proofErr w:type="gramStart"/>
      <w:r w:rsidRPr="001F6432">
        <w:rPr>
          <w:rFonts w:ascii="Century Gothic" w:hAnsi="Century Gothic" w:cstheme="minorHAnsi"/>
          <w:color w:val="auto"/>
        </w:rPr>
        <w:t>assessment;</w:t>
      </w:r>
      <w:proofErr w:type="gramEnd"/>
      <w:r w:rsidRPr="001F6432">
        <w:rPr>
          <w:rFonts w:ascii="Century Gothic" w:hAnsi="Century Gothic" w:cstheme="minorHAnsi"/>
          <w:color w:val="auto"/>
        </w:rPr>
        <w:t xml:space="preserve"> including monthly reviews and midway supervision.</w:t>
      </w:r>
      <w:r w:rsidRPr="001F6432">
        <w:rPr>
          <w:rFonts w:ascii="Century Gothic" w:hAnsi="Century Gothic" w:cstheme="minorHAnsi"/>
          <w:color w:val="FF0000"/>
        </w:rPr>
        <w:t xml:space="preserve"> </w:t>
      </w:r>
    </w:p>
    <w:p w14:paraId="1EE1DCA0" w14:textId="77777777" w:rsidR="001F1835" w:rsidRPr="001F6432" w:rsidRDefault="001F1835" w:rsidP="001F1835">
      <w:pPr>
        <w:pStyle w:val="Default"/>
        <w:spacing w:line="276" w:lineRule="auto"/>
        <w:jc w:val="both"/>
        <w:rPr>
          <w:rFonts w:ascii="Century Gothic" w:hAnsi="Century Gothic" w:cstheme="minorHAnsi"/>
          <w:color w:val="auto"/>
        </w:rPr>
      </w:pPr>
    </w:p>
    <w:p w14:paraId="4F27ABBD" w14:textId="0547B41D" w:rsidR="005C39FD" w:rsidRPr="001F6432" w:rsidRDefault="00630667" w:rsidP="005C39FD">
      <w:pPr>
        <w:pStyle w:val="Default"/>
        <w:numPr>
          <w:ilvl w:val="0"/>
          <w:numId w:val="7"/>
        </w:numPr>
        <w:spacing w:line="276" w:lineRule="auto"/>
        <w:jc w:val="both"/>
        <w:rPr>
          <w:rFonts w:ascii="Century Gothic" w:hAnsi="Century Gothic" w:cstheme="minorHAnsi"/>
          <w:color w:val="auto"/>
        </w:rPr>
      </w:pPr>
      <w:r w:rsidRPr="001F6432">
        <w:rPr>
          <w:rFonts w:ascii="Century Gothic" w:hAnsi="Century Gothic" w:cstheme="minorHAnsi"/>
          <w:color w:val="auto"/>
        </w:rPr>
        <w:lastRenderedPageBreak/>
        <w:t xml:space="preserve">The assessor will ensure that the applicant/foster carer have read the draft report, had opportunity to add comments, and have signed the declaration page prior to submission to panel. </w:t>
      </w:r>
    </w:p>
    <w:p w14:paraId="3FF44C53" w14:textId="77777777" w:rsidR="00630667" w:rsidRDefault="00630667" w:rsidP="00A16321">
      <w:pPr>
        <w:pStyle w:val="Default"/>
        <w:spacing w:line="276" w:lineRule="auto"/>
        <w:jc w:val="both"/>
        <w:rPr>
          <w:rFonts w:ascii="Century Gothic" w:hAnsi="Century Gothic" w:cstheme="minorHAnsi"/>
          <w:color w:val="auto"/>
        </w:rPr>
      </w:pPr>
    </w:p>
    <w:p w14:paraId="2A1BA166" w14:textId="77777777" w:rsidR="001F6432" w:rsidRPr="001F6432" w:rsidRDefault="001F6432" w:rsidP="00A16321">
      <w:pPr>
        <w:pStyle w:val="Default"/>
        <w:spacing w:line="276" w:lineRule="auto"/>
        <w:jc w:val="both"/>
        <w:rPr>
          <w:rFonts w:ascii="Century Gothic" w:hAnsi="Century Gothic" w:cstheme="minorHAnsi"/>
          <w:color w:val="auto"/>
        </w:rPr>
      </w:pPr>
    </w:p>
    <w:p w14:paraId="1A20DDC0" w14:textId="341BAB8C" w:rsidR="00630667" w:rsidRDefault="00630667" w:rsidP="00A16321">
      <w:pPr>
        <w:pStyle w:val="Default"/>
        <w:spacing w:line="276" w:lineRule="auto"/>
        <w:jc w:val="both"/>
        <w:rPr>
          <w:rFonts w:ascii="Century Gothic" w:hAnsi="Century Gothic" w:cstheme="minorHAnsi"/>
          <w:b/>
          <w:bCs/>
          <w:color w:val="auto"/>
        </w:rPr>
      </w:pPr>
      <w:r w:rsidRPr="001F6432">
        <w:rPr>
          <w:rFonts w:ascii="Century Gothic" w:hAnsi="Century Gothic" w:cstheme="minorHAnsi"/>
          <w:b/>
          <w:bCs/>
          <w:color w:val="auto"/>
        </w:rPr>
        <w:t>The N</w:t>
      </w:r>
      <w:r w:rsidR="000D2AF4" w:rsidRPr="001F6432">
        <w:rPr>
          <w:rFonts w:ascii="Century Gothic" w:hAnsi="Century Gothic" w:cstheme="minorHAnsi"/>
          <w:b/>
          <w:bCs/>
          <w:color w:val="auto"/>
        </w:rPr>
        <w:t>ational Fostering</w:t>
      </w:r>
      <w:r w:rsidRPr="001F6432">
        <w:rPr>
          <w:rFonts w:ascii="Century Gothic" w:hAnsi="Century Gothic" w:cstheme="minorHAnsi"/>
          <w:b/>
          <w:bCs/>
          <w:color w:val="auto"/>
        </w:rPr>
        <w:t xml:space="preserve"> Group undertakes to provide the following: </w:t>
      </w:r>
    </w:p>
    <w:p w14:paraId="4B3621F5" w14:textId="77777777" w:rsidR="001F6432" w:rsidRPr="001F6432" w:rsidRDefault="001F6432" w:rsidP="00A16321">
      <w:pPr>
        <w:pStyle w:val="Default"/>
        <w:spacing w:line="276" w:lineRule="auto"/>
        <w:jc w:val="both"/>
        <w:rPr>
          <w:rFonts w:ascii="Century Gothic" w:hAnsi="Century Gothic" w:cstheme="minorHAnsi"/>
          <w:color w:val="auto"/>
        </w:rPr>
      </w:pPr>
    </w:p>
    <w:p w14:paraId="79E7E12B" w14:textId="77777777" w:rsidR="00630667" w:rsidRPr="001F6432" w:rsidRDefault="00630667" w:rsidP="00A16321">
      <w:pPr>
        <w:pStyle w:val="Default"/>
        <w:numPr>
          <w:ilvl w:val="0"/>
          <w:numId w:val="6"/>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Electronic templates for completion of the assessment report and other relevant documents required. </w:t>
      </w:r>
    </w:p>
    <w:p w14:paraId="4FB62754" w14:textId="77777777" w:rsidR="00630667" w:rsidRPr="001F6432" w:rsidRDefault="00630667" w:rsidP="00A16321">
      <w:pPr>
        <w:pStyle w:val="Default"/>
        <w:numPr>
          <w:ilvl w:val="0"/>
          <w:numId w:val="6"/>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Access to a supervisor for consultation, regular planned supervision meetings and mid-point reviews of all assessments allocated. </w:t>
      </w:r>
    </w:p>
    <w:p w14:paraId="1A0FB356" w14:textId="77777777" w:rsidR="00630667" w:rsidRPr="001F6432" w:rsidRDefault="00630667" w:rsidP="00A16321">
      <w:pPr>
        <w:pStyle w:val="Default"/>
        <w:numPr>
          <w:ilvl w:val="0"/>
          <w:numId w:val="6"/>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Coordination and/or processing of all checks and written references, including DBS, local authority, medicals. </w:t>
      </w:r>
    </w:p>
    <w:p w14:paraId="675F9A58" w14:textId="022080F3" w:rsidR="00630667" w:rsidRPr="001F6432" w:rsidRDefault="00630667" w:rsidP="00A16321">
      <w:pPr>
        <w:pStyle w:val="Default"/>
        <w:numPr>
          <w:ilvl w:val="0"/>
          <w:numId w:val="6"/>
        </w:numPr>
        <w:spacing w:line="276" w:lineRule="auto"/>
        <w:jc w:val="both"/>
        <w:rPr>
          <w:rFonts w:ascii="Century Gothic" w:hAnsi="Century Gothic" w:cstheme="minorHAnsi"/>
          <w:color w:val="auto"/>
        </w:rPr>
      </w:pPr>
      <w:r w:rsidRPr="001F6432">
        <w:rPr>
          <w:rFonts w:ascii="Century Gothic" w:hAnsi="Century Gothic" w:cstheme="minorHAnsi"/>
          <w:color w:val="auto"/>
        </w:rPr>
        <w:t>Oppor</w:t>
      </w:r>
      <w:r w:rsidR="00A16321" w:rsidRPr="001F6432">
        <w:rPr>
          <w:rFonts w:ascii="Century Gothic" w:hAnsi="Century Gothic" w:cstheme="minorHAnsi"/>
          <w:color w:val="auto"/>
        </w:rPr>
        <w:t>tunities to attend training sessions</w:t>
      </w:r>
      <w:r w:rsidRPr="001F6432">
        <w:rPr>
          <w:rFonts w:ascii="Century Gothic" w:hAnsi="Century Gothic" w:cstheme="minorHAnsi"/>
          <w:color w:val="auto"/>
        </w:rPr>
        <w:t xml:space="preserve"> run by the NF</w:t>
      </w:r>
      <w:r w:rsidR="000D2AF4" w:rsidRPr="001F6432">
        <w:rPr>
          <w:rFonts w:ascii="Century Gothic" w:hAnsi="Century Gothic" w:cstheme="minorHAnsi"/>
          <w:color w:val="auto"/>
        </w:rPr>
        <w:t>G</w:t>
      </w:r>
      <w:r w:rsidRPr="001F6432">
        <w:rPr>
          <w:rFonts w:ascii="Century Gothic" w:hAnsi="Century Gothic" w:cstheme="minorHAnsi"/>
          <w:color w:val="auto"/>
        </w:rPr>
        <w:t xml:space="preserve"> </w:t>
      </w:r>
    </w:p>
    <w:p w14:paraId="59B11356" w14:textId="77777777" w:rsidR="00630667" w:rsidRPr="001F6432" w:rsidRDefault="00630667" w:rsidP="00A16321">
      <w:pPr>
        <w:pStyle w:val="Default"/>
        <w:numPr>
          <w:ilvl w:val="0"/>
          <w:numId w:val="6"/>
        </w:numPr>
        <w:spacing w:line="276" w:lineRule="auto"/>
        <w:jc w:val="both"/>
        <w:rPr>
          <w:rFonts w:ascii="Century Gothic" w:hAnsi="Century Gothic" w:cstheme="minorHAnsi"/>
          <w:color w:val="auto"/>
        </w:rPr>
      </w:pPr>
      <w:r w:rsidRPr="001F6432">
        <w:rPr>
          <w:rFonts w:ascii="Century Gothic" w:hAnsi="Century Gothic" w:cstheme="minorHAnsi"/>
          <w:color w:val="auto"/>
        </w:rPr>
        <w:t xml:space="preserve">In certain </w:t>
      </w:r>
      <w:proofErr w:type="gramStart"/>
      <w:r w:rsidRPr="001F6432">
        <w:rPr>
          <w:rFonts w:ascii="Century Gothic" w:hAnsi="Century Gothic" w:cstheme="minorHAnsi"/>
          <w:color w:val="auto"/>
        </w:rPr>
        <w:t>situations</w:t>
      </w:r>
      <w:proofErr w:type="gramEnd"/>
      <w:r w:rsidRPr="001F6432">
        <w:rPr>
          <w:rFonts w:ascii="Century Gothic" w:hAnsi="Century Gothic" w:cstheme="minorHAnsi"/>
          <w:color w:val="auto"/>
        </w:rPr>
        <w:t xml:space="preserve"> it may be required that the assessor undertakes at least one joint visit with the Assessing Manager/local Team Manager. </w:t>
      </w:r>
    </w:p>
    <w:p w14:paraId="793F9D42" w14:textId="77777777" w:rsidR="00630667" w:rsidRPr="001F6432" w:rsidRDefault="00630667" w:rsidP="00A16321">
      <w:pPr>
        <w:pStyle w:val="Default"/>
        <w:spacing w:line="276" w:lineRule="auto"/>
        <w:jc w:val="both"/>
        <w:rPr>
          <w:rFonts w:ascii="Century Gothic" w:hAnsi="Century Gothic" w:cstheme="minorHAnsi"/>
          <w:color w:val="auto"/>
        </w:rPr>
      </w:pPr>
    </w:p>
    <w:p w14:paraId="1880F712" w14:textId="77777777" w:rsidR="00630667" w:rsidRPr="001F6432" w:rsidRDefault="00630667" w:rsidP="00A16321">
      <w:pPr>
        <w:pStyle w:val="Heading3"/>
        <w:keepNext w:val="0"/>
        <w:spacing w:line="276" w:lineRule="auto"/>
        <w:jc w:val="both"/>
        <w:rPr>
          <w:rFonts w:ascii="Century Gothic" w:hAnsi="Century Gothic" w:cstheme="minorHAnsi"/>
          <w:sz w:val="24"/>
          <w:szCs w:val="24"/>
        </w:rPr>
      </w:pPr>
      <w:r w:rsidRPr="001F6432">
        <w:rPr>
          <w:rFonts w:ascii="Century Gothic" w:hAnsi="Century Gothic" w:cstheme="minorHAnsi"/>
          <w:sz w:val="24"/>
          <w:szCs w:val="24"/>
        </w:rPr>
        <w:t>E</w:t>
      </w:r>
      <w:r w:rsidR="001F1835" w:rsidRPr="001F6432">
        <w:rPr>
          <w:rFonts w:ascii="Century Gothic" w:hAnsi="Century Gothic" w:cstheme="minorHAnsi"/>
          <w:sz w:val="24"/>
          <w:szCs w:val="24"/>
        </w:rPr>
        <w:t>vidence of qualifications and employment status:</w:t>
      </w:r>
    </w:p>
    <w:p w14:paraId="26933E63" w14:textId="77777777" w:rsidR="005C39FD" w:rsidRPr="001F6432" w:rsidRDefault="00630667" w:rsidP="00630667">
      <w:pPr>
        <w:jc w:val="both"/>
        <w:rPr>
          <w:rFonts w:ascii="Century Gothic" w:hAnsi="Century Gothic" w:cstheme="minorHAnsi"/>
          <w:sz w:val="24"/>
          <w:szCs w:val="24"/>
        </w:rPr>
      </w:pPr>
      <w:r w:rsidRPr="001F6432">
        <w:rPr>
          <w:rFonts w:ascii="Century Gothic" w:hAnsi="Century Gothic" w:cstheme="minorHAnsi"/>
          <w:sz w:val="24"/>
          <w:szCs w:val="24"/>
        </w:rPr>
        <w:t xml:space="preserve">You will be required to provide evidence of your qualifications and ongoing training as part of your social work registration requirement. Whilst the Agency acknowledges that independent assessors may undertake assessment work for </w:t>
      </w:r>
      <w:proofErr w:type="gramStart"/>
      <w:r w:rsidRPr="001F6432">
        <w:rPr>
          <w:rFonts w:ascii="Century Gothic" w:hAnsi="Century Gothic" w:cstheme="minorHAnsi"/>
          <w:sz w:val="24"/>
          <w:szCs w:val="24"/>
        </w:rPr>
        <w:t>a number of</w:t>
      </w:r>
      <w:proofErr w:type="gramEnd"/>
      <w:r w:rsidRPr="001F6432">
        <w:rPr>
          <w:rFonts w:ascii="Century Gothic" w:hAnsi="Century Gothic" w:cstheme="minorHAnsi"/>
          <w:sz w:val="24"/>
          <w:szCs w:val="24"/>
        </w:rPr>
        <w:t xml:space="preserve"> other Agencies, we will not appoint assessors who are </w:t>
      </w:r>
      <w:r w:rsidRPr="001F6432">
        <w:rPr>
          <w:rFonts w:ascii="Century Gothic" w:hAnsi="Century Gothic" w:cstheme="minorHAnsi"/>
          <w:sz w:val="24"/>
          <w:szCs w:val="24"/>
          <w:u w:val="single"/>
        </w:rPr>
        <w:t>employed</w:t>
      </w:r>
      <w:r w:rsidRPr="001F6432">
        <w:rPr>
          <w:rFonts w:ascii="Century Gothic" w:hAnsi="Century Gothic" w:cstheme="minorHAnsi"/>
          <w:sz w:val="24"/>
          <w:szCs w:val="24"/>
        </w:rPr>
        <w:t xml:space="preserve"> by another IFA. </w:t>
      </w:r>
    </w:p>
    <w:p w14:paraId="79CD356D" w14:textId="77777777" w:rsidR="005C39FD" w:rsidRPr="001F6432" w:rsidRDefault="005C39FD" w:rsidP="00630667">
      <w:pPr>
        <w:jc w:val="both"/>
        <w:rPr>
          <w:rFonts w:ascii="Century Gothic" w:hAnsi="Century Gothic" w:cstheme="minorHAnsi"/>
          <w:sz w:val="24"/>
          <w:szCs w:val="24"/>
        </w:rPr>
      </w:pPr>
    </w:p>
    <w:p w14:paraId="50879227" w14:textId="77777777" w:rsidR="00630667" w:rsidRPr="001F6432" w:rsidRDefault="00630667" w:rsidP="00630667">
      <w:pPr>
        <w:jc w:val="both"/>
        <w:rPr>
          <w:rFonts w:ascii="Century Gothic" w:hAnsi="Century Gothic" w:cstheme="minorHAnsi"/>
          <w:sz w:val="24"/>
          <w:szCs w:val="24"/>
        </w:rPr>
      </w:pPr>
      <w:r w:rsidRPr="001F6432">
        <w:rPr>
          <w:rFonts w:ascii="Century Gothic" w:hAnsi="Century Gothic" w:cstheme="minorHAnsi"/>
          <w:sz w:val="24"/>
          <w:szCs w:val="24"/>
        </w:rPr>
        <w:t>If an assessor obtains employment with another IFA after they have been appointed by this Agency, then they will be removed from the list of assessors.</w:t>
      </w:r>
    </w:p>
    <w:p w14:paraId="7BFED03C" w14:textId="77777777" w:rsidR="001F1835" w:rsidRPr="001F6432" w:rsidRDefault="001F1835" w:rsidP="001F1835">
      <w:pPr>
        <w:pStyle w:val="Default"/>
        <w:rPr>
          <w:rFonts w:ascii="Century Gothic" w:hAnsi="Century Gothic" w:cstheme="minorHAnsi"/>
          <w:strike/>
          <w:color w:val="auto"/>
        </w:rPr>
      </w:pPr>
    </w:p>
    <w:p w14:paraId="7987877A" w14:textId="77777777" w:rsidR="001F1835" w:rsidRPr="001F6432" w:rsidRDefault="001F1835" w:rsidP="001F1835">
      <w:pPr>
        <w:pStyle w:val="Default"/>
        <w:rPr>
          <w:rFonts w:ascii="Century Gothic" w:hAnsi="Century Gothic" w:cstheme="minorHAnsi"/>
          <w:color w:val="auto"/>
        </w:rPr>
      </w:pPr>
    </w:p>
    <w:p w14:paraId="5F6552EC" w14:textId="77777777" w:rsidR="0097275A" w:rsidRPr="001F6432" w:rsidRDefault="0097275A">
      <w:pPr>
        <w:rPr>
          <w:rFonts w:ascii="Century Gothic" w:hAnsi="Century Gothic" w:cstheme="minorHAnsi"/>
          <w:sz w:val="24"/>
          <w:szCs w:val="24"/>
        </w:rPr>
      </w:pPr>
    </w:p>
    <w:sectPr w:rsidR="0097275A" w:rsidRPr="001F6432" w:rsidSect="000D2AF4">
      <w:headerReference w:type="default" r:id="rId7"/>
      <w:pgSz w:w="12240" w:h="15840"/>
      <w:pgMar w:top="1440" w:right="1800" w:bottom="1440" w:left="180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9288" w14:textId="77777777" w:rsidR="00A81F5A" w:rsidRDefault="00A81F5A" w:rsidP="000D2AF4">
      <w:r>
        <w:separator/>
      </w:r>
    </w:p>
  </w:endnote>
  <w:endnote w:type="continuationSeparator" w:id="0">
    <w:p w14:paraId="4CA3E281" w14:textId="77777777" w:rsidR="00A81F5A" w:rsidRDefault="00A81F5A" w:rsidP="000D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489B" w14:textId="77777777" w:rsidR="00A81F5A" w:rsidRDefault="00A81F5A" w:rsidP="000D2AF4">
      <w:r>
        <w:separator/>
      </w:r>
    </w:p>
  </w:footnote>
  <w:footnote w:type="continuationSeparator" w:id="0">
    <w:p w14:paraId="4AC29C57" w14:textId="77777777" w:rsidR="00A81F5A" w:rsidRDefault="00A81F5A" w:rsidP="000D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AC2E" w14:textId="5ECB3A26" w:rsidR="000D2AF4" w:rsidRDefault="000D2AF4" w:rsidP="000D2AF4">
    <w:pPr>
      <w:pStyle w:val="Header"/>
      <w:ind w:left="6480"/>
    </w:pPr>
    <w:r>
      <w:t xml:space="preserve">                                                                                                                                                     </w:t>
    </w:r>
    <w:r>
      <w:rPr>
        <w:noProof/>
      </w:rPr>
      <w:drawing>
        <wp:inline distT="0" distB="0" distL="0" distR="0" wp14:anchorId="7E11FDFB" wp14:editId="13498FC1">
          <wp:extent cx="1590675" cy="719455"/>
          <wp:effectExtent l="0" t="0" r="9525" b="444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E017E"/>
    <w:multiLevelType w:val="hybridMultilevel"/>
    <w:tmpl w:val="317A9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41ADD"/>
    <w:multiLevelType w:val="hybridMultilevel"/>
    <w:tmpl w:val="830E1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85666A"/>
    <w:multiLevelType w:val="hybridMultilevel"/>
    <w:tmpl w:val="5C463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34F4D"/>
    <w:multiLevelType w:val="hybridMultilevel"/>
    <w:tmpl w:val="09A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D484B"/>
    <w:multiLevelType w:val="hybridMultilevel"/>
    <w:tmpl w:val="516C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4A1F51"/>
    <w:multiLevelType w:val="hybridMultilevel"/>
    <w:tmpl w:val="8DA44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4329E7"/>
    <w:multiLevelType w:val="hybridMultilevel"/>
    <w:tmpl w:val="8E7E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85D35"/>
    <w:multiLevelType w:val="hybridMultilevel"/>
    <w:tmpl w:val="0180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9811EA"/>
    <w:multiLevelType w:val="hybridMultilevel"/>
    <w:tmpl w:val="03E23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B6995"/>
    <w:multiLevelType w:val="hybridMultilevel"/>
    <w:tmpl w:val="78888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1178199">
    <w:abstractNumId w:val="0"/>
  </w:num>
  <w:num w:numId="2" w16cid:durableId="333342085">
    <w:abstractNumId w:val="8"/>
  </w:num>
  <w:num w:numId="3" w16cid:durableId="1205865784">
    <w:abstractNumId w:val="2"/>
  </w:num>
  <w:num w:numId="4" w16cid:durableId="1630667463">
    <w:abstractNumId w:val="7"/>
  </w:num>
  <w:num w:numId="5" w16cid:durableId="1124422079">
    <w:abstractNumId w:val="5"/>
  </w:num>
  <w:num w:numId="6" w16cid:durableId="796417058">
    <w:abstractNumId w:val="6"/>
  </w:num>
  <w:num w:numId="7" w16cid:durableId="1956860662">
    <w:abstractNumId w:val="9"/>
  </w:num>
  <w:num w:numId="8" w16cid:durableId="1546941686">
    <w:abstractNumId w:val="3"/>
  </w:num>
  <w:num w:numId="9" w16cid:durableId="1228691086">
    <w:abstractNumId w:val="4"/>
  </w:num>
  <w:num w:numId="10" w16cid:durableId="171156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7"/>
    <w:rsid w:val="000077B7"/>
    <w:rsid w:val="000D2AF4"/>
    <w:rsid w:val="001F1835"/>
    <w:rsid w:val="001F6432"/>
    <w:rsid w:val="00272653"/>
    <w:rsid w:val="003D657E"/>
    <w:rsid w:val="004A1004"/>
    <w:rsid w:val="005C39FD"/>
    <w:rsid w:val="00630667"/>
    <w:rsid w:val="00720EE6"/>
    <w:rsid w:val="0097275A"/>
    <w:rsid w:val="00A16321"/>
    <w:rsid w:val="00A81F5A"/>
    <w:rsid w:val="00D72440"/>
    <w:rsid w:val="00E26C14"/>
    <w:rsid w:val="00E827A5"/>
    <w:rsid w:val="00EF44BE"/>
    <w:rsid w:val="00F3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5200"/>
  <w15:docId w15:val="{07DACA44-92C9-45CA-AC05-ED1F4FF6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67"/>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63066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0667"/>
    <w:rPr>
      <w:rFonts w:ascii="Cambria" w:eastAsia="Times New Roman" w:hAnsi="Cambria" w:cs="Times New Roman"/>
      <w:b/>
      <w:bCs/>
      <w:sz w:val="26"/>
      <w:szCs w:val="26"/>
      <w:lang w:val="en-US"/>
    </w:rPr>
  </w:style>
  <w:style w:type="paragraph" w:styleId="BodyTextIndent">
    <w:name w:val="Body Text Indent"/>
    <w:basedOn w:val="Normal"/>
    <w:link w:val="BodyTextIndentChar"/>
    <w:rsid w:val="00630667"/>
    <w:pPr>
      <w:ind w:left="360"/>
    </w:pPr>
    <w:rPr>
      <w:sz w:val="24"/>
    </w:rPr>
  </w:style>
  <w:style w:type="character" w:customStyle="1" w:styleId="BodyTextIndentChar">
    <w:name w:val="Body Text Indent Char"/>
    <w:basedOn w:val="DefaultParagraphFont"/>
    <w:link w:val="BodyTextIndent"/>
    <w:rsid w:val="00630667"/>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630667"/>
    <w:pPr>
      <w:ind w:left="720"/>
    </w:pPr>
  </w:style>
  <w:style w:type="paragraph" w:customStyle="1" w:styleId="Default">
    <w:name w:val="Default"/>
    <w:rsid w:val="00630667"/>
    <w:pPr>
      <w:autoSpaceDE w:val="0"/>
      <w:autoSpaceDN w:val="0"/>
      <w:adjustRightInd w:val="0"/>
      <w:spacing w:after="0" w:line="240" w:lineRule="auto"/>
    </w:pPr>
    <w:rPr>
      <w:rFonts w:ascii="Trebuchet MS" w:eastAsia="Calibri" w:hAnsi="Trebuchet MS" w:cs="Trebuchet MS"/>
      <w:color w:val="000000"/>
      <w:sz w:val="24"/>
      <w:szCs w:val="24"/>
    </w:rPr>
  </w:style>
  <w:style w:type="paragraph" w:styleId="BalloonText">
    <w:name w:val="Balloon Text"/>
    <w:basedOn w:val="Normal"/>
    <w:link w:val="BalloonTextChar"/>
    <w:uiPriority w:val="99"/>
    <w:semiHidden/>
    <w:unhideWhenUsed/>
    <w:rsid w:val="003D657E"/>
    <w:rPr>
      <w:rFonts w:ascii="Tahoma" w:hAnsi="Tahoma" w:cs="Tahoma"/>
      <w:sz w:val="16"/>
      <w:szCs w:val="16"/>
    </w:rPr>
  </w:style>
  <w:style w:type="character" w:customStyle="1" w:styleId="BalloonTextChar">
    <w:name w:val="Balloon Text Char"/>
    <w:basedOn w:val="DefaultParagraphFont"/>
    <w:link w:val="BalloonText"/>
    <w:uiPriority w:val="99"/>
    <w:semiHidden/>
    <w:rsid w:val="003D657E"/>
    <w:rPr>
      <w:rFonts w:ascii="Tahoma" w:eastAsia="Times New Roman" w:hAnsi="Tahoma" w:cs="Tahoma"/>
      <w:sz w:val="16"/>
      <w:szCs w:val="16"/>
      <w:lang w:val="en-US"/>
    </w:rPr>
  </w:style>
  <w:style w:type="paragraph" w:styleId="Header">
    <w:name w:val="header"/>
    <w:basedOn w:val="Normal"/>
    <w:link w:val="HeaderChar"/>
    <w:uiPriority w:val="99"/>
    <w:unhideWhenUsed/>
    <w:rsid w:val="000D2AF4"/>
    <w:pPr>
      <w:tabs>
        <w:tab w:val="center" w:pos="4513"/>
        <w:tab w:val="right" w:pos="9026"/>
      </w:tabs>
    </w:pPr>
  </w:style>
  <w:style w:type="character" w:customStyle="1" w:styleId="HeaderChar">
    <w:name w:val="Header Char"/>
    <w:basedOn w:val="DefaultParagraphFont"/>
    <w:link w:val="Header"/>
    <w:uiPriority w:val="99"/>
    <w:rsid w:val="000D2AF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D2AF4"/>
    <w:pPr>
      <w:tabs>
        <w:tab w:val="center" w:pos="4513"/>
        <w:tab w:val="right" w:pos="9026"/>
      </w:tabs>
    </w:pPr>
  </w:style>
  <w:style w:type="character" w:customStyle="1" w:styleId="FooterChar">
    <w:name w:val="Footer Char"/>
    <w:basedOn w:val="DefaultParagraphFont"/>
    <w:link w:val="Footer"/>
    <w:uiPriority w:val="99"/>
    <w:rsid w:val="000D2AF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Hadwin</dc:creator>
  <cp:lastModifiedBy>Penny Cauldwell</cp:lastModifiedBy>
  <cp:revision>2</cp:revision>
  <dcterms:created xsi:type="dcterms:W3CDTF">2026-02-23T09:09:00Z</dcterms:created>
  <dcterms:modified xsi:type="dcterms:W3CDTF">2026-02-23T09:09:00Z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2026-02-20T13:49:28Z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748da2c0-9bdf-46c1-a7fb-b0a7467dcb4f</vt:lpwstr>
  </property>
  <property fmtid="{D5CDD505-2E9C-101B-9397-08002B2CF9AE}" pid="7" name="MSIP_Label_defa4170-0d19-0005-0004-bc88714345d2_ActionId">
    <vt:lpwstr>42d76e4c-1f28-48dc-832f-a75525876185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